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7"/>
      </w:tblGrid>
      <w:tr w:rsidR="00E003A7" w:rsidRPr="00F65563" w:rsidTr="00E003A7">
        <w:trPr>
          <w:trHeight w:val="4588"/>
        </w:trPr>
        <w:tc>
          <w:tcPr>
            <w:tcW w:w="3457" w:type="dxa"/>
            <w:shd w:val="clear" w:color="auto" w:fill="auto"/>
          </w:tcPr>
          <w:p w:rsidR="00E003A7" w:rsidRPr="00F65563" w:rsidRDefault="00E003A7" w:rsidP="00E003A7">
            <w:pPr>
              <w:rPr>
                <w:b/>
                <w:lang w:val="ru-RU"/>
              </w:rPr>
            </w:pPr>
            <w:r w:rsidRPr="00F65563"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23E2B0E7" wp14:editId="4AA941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38735</wp:posOffset>
                  </wp:positionV>
                  <wp:extent cx="2004060" cy="2795831"/>
                  <wp:effectExtent l="0" t="0" r="0" b="0"/>
                  <wp:wrapNone/>
                  <wp:docPr id="1" name="Рисунок 1" descr="F:\портфолио\image-19-09-16-15-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ортфолио\image-19-09-16-15-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739" cy="280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3A7" w:rsidRPr="00F65563" w:rsidRDefault="00E003A7" w:rsidP="00E003A7">
            <w:pPr>
              <w:rPr>
                <w:b/>
                <w:lang w:val="ru-RU"/>
              </w:rPr>
            </w:pPr>
            <w:r w:rsidRPr="00F65563">
              <w:rPr>
                <w:b/>
                <w:lang w:val="ru-RU"/>
              </w:rPr>
              <w:t xml:space="preserve">   </w:t>
            </w:r>
            <w:r w:rsidRPr="00F65563">
              <w:t xml:space="preserve"> </w:t>
            </w:r>
            <w:r w:rsidRPr="00F6556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65563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9077EE" w:rsidRPr="00F65563" w:rsidRDefault="00F65563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</w:t>
      </w:r>
      <w:r w:rsidR="009077EE">
        <w:rPr>
          <w:b/>
          <w:lang w:val="ru-RU"/>
        </w:rPr>
        <w:t xml:space="preserve">                </w:t>
      </w:r>
      <w:r>
        <w:rPr>
          <w:b/>
          <w:lang w:val="ru-RU"/>
        </w:rPr>
        <w:t xml:space="preserve">  </w:t>
      </w:r>
      <w:r w:rsidR="009077EE" w:rsidRPr="00F65563">
        <w:rPr>
          <w:b/>
          <w:lang w:val="ru-RU"/>
        </w:rPr>
        <w:t xml:space="preserve"> </w:t>
      </w:r>
      <w:proofErr w:type="spellStart"/>
      <w:r w:rsidR="005102D4" w:rsidRPr="00F65563">
        <w:rPr>
          <w:b/>
          <w:lang w:val="ru-RU"/>
        </w:rPr>
        <w:t>Перегудова</w:t>
      </w:r>
      <w:proofErr w:type="spellEnd"/>
      <w:r w:rsidR="005102D4" w:rsidRPr="00F65563">
        <w:rPr>
          <w:b/>
          <w:lang w:val="ru-RU"/>
        </w:rPr>
        <w:t xml:space="preserve"> Елизавета Сергеевна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 </w:t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  <w:r w:rsidRPr="00F65563">
        <w:rPr>
          <w:b/>
          <w:lang w:val="ru-RU"/>
        </w:rPr>
        <w:tab/>
      </w:r>
    </w:p>
    <w:p w:rsidR="009077EE" w:rsidRPr="00F65563" w:rsidRDefault="009077EE" w:rsidP="009077EE">
      <w:pPr>
        <w:ind w:left="4248" w:firstLine="708"/>
        <w:rPr>
          <w:b/>
          <w:lang w:val="ru-RU"/>
        </w:rPr>
      </w:pPr>
      <w:r w:rsidRPr="00F65563">
        <w:rPr>
          <w:b/>
          <w:lang w:val="ru-RU"/>
        </w:rPr>
        <w:t>Ординатор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E003A7" w:rsidRDefault="009077EE" w:rsidP="009077EE">
      <w:pPr>
        <w:ind w:left="4248" w:firstLine="708"/>
        <w:rPr>
          <w:b/>
          <w:lang w:val="ru-RU"/>
        </w:rPr>
      </w:pPr>
      <w:r w:rsidRPr="00F65563">
        <w:rPr>
          <w:b/>
        </w:rPr>
        <w:t>Email</w:t>
      </w:r>
      <w:r w:rsidRPr="00F65563">
        <w:rPr>
          <w:b/>
          <w:lang w:val="ru-RU"/>
        </w:rPr>
        <w:t xml:space="preserve">: </w:t>
      </w:r>
      <w:proofErr w:type="spellStart"/>
      <w:r w:rsidR="005102D4" w:rsidRPr="00F65563">
        <w:rPr>
          <w:b/>
        </w:rPr>
        <w:t>liza</w:t>
      </w:r>
      <w:proofErr w:type="spellEnd"/>
      <w:r w:rsidR="005102D4" w:rsidRPr="00E003A7">
        <w:rPr>
          <w:b/>
          <w:lang w:val="ru-RU"/>
        </w:rPr>
        <w:t>1101@</w:t>
      </w:r>
      <w:r w:rsidR="005102D4" w:rsidRPr="00F65563">
        <w:rPr>
          <w:b/>
        </w:rPr>
        <w:t>mail</w:t>
      </w:r>
      <w:r w:rsidR="005102D4" w:rsidRPr="00E003A7">
        <w:rPr>
          <w:b/>
          <w:lang w:val="ru-RU"/>
        </w:rPr>
        <w:t>.</w:t>
      </w:r>
      <w:proofErr w:type="spellStart"/>
      <w:r w:rsidR="005102D4" w:rsidRPr="00F65563">
        <w:rPr>
          <w:b/>
        </w:rPr>
        <w:t>ru</w:t>
      </w:r>
      <w:proofErr w:type="spellEnd"/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  </w:t>
      </w: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4248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4A3512">
      <w:pPr>
        <w:ind w:left="1416" w:firstLine="708"/>
        <w:rPr>
          <w:b/>
          <w:lang w:val="ru-RU"/>
        </w:rPr>
      </w:pPr>
    </w:p>
    <w:p w:rsidR="009077EE" w:rsidRPr="00F65563" w:rsidRDefault="009077EE" w:rsidP="004A3512">
      <w:pPr>
        <w:ind w:left="1416" w:firstLine="708"/>
        <w:rPr>
          <w:b/>
          <w:lang w:val="ru-RU"/>
        </w:rPr>
      </w:pPr>
      <w:r w:rsidRPr="00F65563">
        <w:rPr>
          <w:b/>
          <w:lang w:val="ru-RU"/>
        </w:rPr>
        <w:t>Профиль ординатора</w:t>
      </w: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ind w:left="1416" w:firstLine="708"/>
        <w:rPr>
          <w:b/>
          <w:lang w:val="ru-RU"/>
        </w:rPr>
      </w:pPr>
    </w:p>
    <w:p w:rsidR="009077EE" w:rsidRPr="00F65563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F65563">
        <w:rPr>
          <w:b/>
          <w:lang w:val="ru-RU"/>
        </w:rPr>
        <w:t xml:space="preserve">Специальность подготовки: </w:t>
      </w:r>
      <w:r w:rsidR="007605E7">
        <w:rPr>
          <w:lang w:val="ru-RU"/>
        </w:rPr>
        <w:t xml:space="preserve">31.06.01 </w:t>
      </w:r>
      <w:bookmarkStart w:id="0" w:name="_GoBack"/>
      <w:bookmarkEnd w:id="0"/>
      <w:r w:rsidRPr="00F65563">
        <w:rPr>
          <w:lang w:val="ru-RU"/>
        </w:rPr>
        <w:t>Клиническая медицина</w:t>
      </w:r>
    </w:p>
    <w:p w:rsidR="009077EE" w:rsidRPr="00F65563" w:rsidRDefault="009077EE" w:rsidP="009077EE">
      <w:pPr>
        <w:autoSpaceDE w:val="0"/>
        <w:autoSpaceDN w:val="0"/>
        <w:ind w:right="851"/>
        <w:rPr>
          <w:lang w:val="ru-RU"/>
        </w:rPr>
      </w:pPr>
      <w:r w:rsidRPr="00F65563">
        <w:rPr>
          <w:lang w:val="ru-RU"/>
        </w:rPr>
        <w:t>направленность подготовки 14.01.22 ревматология</w:t>
      </w:r>
    </w:p>
    <w:p w:rsidR="009077EE" w:rsidRPr="00F65563" w:rsidRDefault="009077EE" w:rsidP="009077EE">
      <w:pPr>
        <w:rPr>
          <w:b/>
          <w:lang w:val="ru-RU"/>
        </w:rPr>
      </w:pPr>
      <w:r w:rsidRPr="00F65563">
        <w:rPr>
          <w:b/>
          <w:lang w:val="ru-RU"/>
        </w:rPr>
        <w:t xml:space="preserve">Год </w:t>
      </w:r>
      <w:r w:rsidR="00DB53FD">
        <w:rPr>
          <w:b/>
          <w:lang w:val="ru-RU"/>
        </w:rPr>
        <w:t xml:space="preserve">поступления: </w:t>
      </w:r>
      <w:r w:rsidRPr="00F65563">
        <w:rPr>
          <w:lang w:val="ru-RU"/>
        </w:rPr>
        <w:t>2016</w:t>
      </w:r>
    </w:p>
    <w:p w:rsidR="009077EE" w:rsidRPr="00F65563" w:rsidRDefault="00DB53FD" w:rsidP="009077EE">
      <w:pPr>
        <w:rPr>
          <w:b/>
          <w:lang w:val="ru-RU"/>
        </w:rPr>
      </w:pPr>
      <w:r>
        <w:rPr>
          <w:b/>
          <w:lang w:val="ru-RU"/>
        </w:rPr>
        <w:t xml:space="preserve">Год окончания: </w:t>
      </w:r>
      <w:r w:rsidR="009077EE" w:rsidRPr="00F65563">
        <w:rPr>
          <w:lang w:val="ru-RU"/>
        </w:rPr>
        <w:t>2018</w:t>
      </w:r>
      <w:r w:rsidR="009077EE" w:rsidRPr="00F65563">
        <w:rPr>
          <w:b/>
          <w:lang w:val="ru-RU"/>
        </w:rPr>
        <w:t xml:space="preserve"> </w:t>
      </w:r>
    </w:p>
    <w:p w:rsidR="009077EE" w:rsidRPr="00F65563" w:rsidRDefault="009077EE" w:rsidP="009077EE">
      <w:pPr>
        <w:rPr>
          <w:b/>
          <w:lang w:val="ru-RU"/>
        </w:rPr>
      </w:pPr>
    </w:p>
    <w:p w:rsidR="009077EE" w:rsidRPr="00F65563" w:rsidRDefault="009077EE" w:rsidP="009077EE">
      <w:pPr>
        <w:rPr>
          <w:lang w:val="ru-RU"/>
        </w:rPr>
      </w:pPr>
    </w:p>
    <w:p w:rsidR="009077EE" w:rsidRPr="00F65563" w:rsidRDefault="009077EE" w:rsidP="009077EE">
      <w:pPr>
        <w:jc w:val="both"/>
        <w:rPr>
          <w:b/>
          <w:i/>
          <w:u w:val="single"/>
          <w:lang w:val="ru-RU"/>
        </w:rPr>
      </w:pPr>
      <w:r w:rsidRPr="00F65563">
        <w:rPr>
          <w:b/>
          <w:i/>
          <w:u w:val="single"/>
          <w:lang w:val="ru-RU"/>
        </w:rPr>
        <w:t xml:space="preserve">«Научная работа» </w:t>
      </w:r>
    </w:p>
    <w:p w:rsidR="009077EE" w:rsidRPr="00F65563" w:rsidRDefault="009077EE" w:rsidP="009077EE">
      <w:pPr>
        <w:rPr>
          <w:lang w:val="ru-RU"/>
        </w:rPr>
      </w:pPr>
      <w:r w:rsidRPr="00F65563">
        <w:rPr>
          <w:b/>
          <w:i/>
          <w:u w:val="single"/>
          <w:lang w:val="ru-RU"/>
        </w:rPr>
        <w:t>«Теоретическая»:</w:t>
      </w:r>
      <w:r w:rsidRPr="00F65563">
        <w:rPr>
          <w:lang w:val="ru-RU"/>
        </w:rPr>
        <w:t xml:space="preserve"> </w:t>
      </w:r>
    </w:p>
    <w:p w:rsidR="009077EE" w:rsidRPr="00F65563" w:rsidRDefault="009077EE" w:rsidP="009077EE">
      <w:pPr>
        <w:jc w:val="both"/>
        <w:rPr>
          <w:lang w:val="ru-RU"/>
        </w:rPr>
      </w:pPr>
      <w:r w:rsidRPr="00F65563">
        <w:rPr>
          <w:lang w:val="ru-RU"/>
        </w:rPr>
        <w:t>«</w:t>
      </w:r>
      <w:r w:rsidR="00DB53FD">
        <w:rPr>
          <w:lang w:val="ru-RU"/>
        </w:rPr>
        <w:t>Российские к</w:t>
      </w:r>
      <w:r w:rsidRPr="00F65563">
        <w:rPr>
          <w:lang w:val="ru-RU"/>
        </w:rPr>
        <w:t>линические рек</w:t>
      </w:r>
      <w:r w:rsidR="00DB53FD">
        <w:rPr>
          <w:lang w:val="ru-RU"/>
        </w:rPr>
        <w:t>омендации. Ревматология</w:t>
      </w:r>
      <w:r w:rsidR="00BF036E">
        <w:rPr>
          <w:lang w:val="ru-RU"/>
        </w:rPr>
        <w:t>», 2017</w:t>
      </w:r>
      <w:r w:rsidRPr="00F65563">
        <w:rPr>
          <w:lang w:val="ru-RU"/>
        </w:rPr>
        <w:t xml:space="preserve">, «Национальное руководство по ревматологии», 2008, «Боли в суставах, дифференциальная диагностика, С.П. Филоненко и </w:t>
      </w:r>
      <w:proofErr w:type="spellStart"/>
      <w:r w:rsidRPr="00F65563">
        <w:rPr>
          <w:lang w:val="ru-RU"/>
        </w:rPr>
        <w:t>соавт</w:t>
      </w:r>
      <w:proofErr w:type="spellEnd"/>
      <w:r w:rsidRPr="00F65563">
        <w:rPr>
          <w:lang w:val="ru-RU"/>
        </w:rPr>
        <w:t>. 2014, «Генно-инженерные биологические препараты в лечении ревматоидного артрита» п</w:t>
      </w:r>
      <w:r w:rsidR="007605E7">
        <w:rPr>
          <w:lang w:val="ru-RU"/>
        </w:rPr>
        <w:t xml:space="preserve">од ред. академика Е.Л. Насонова </w:t>
      </w:r>
      <w:r w:rsidRPr="00F65563">
        <w:rPr>
          <w:lang w:val="ru-RU"/>
        </w:rPr>
        <w:t xml:space="preserve">2013, «Рекомендации по лечению ревматоидного артрита». Е.Л. Насонов, Д.Е. </w:t>
      </w:r>
      <w:proofErr w:type="spellStart"/>
      <w:r w:rsidRPr="00F65563">
        <w:rPr>
          <w:lang w:val="ru-RU"/>
        </w:rPr>
        <w:t>Каратеев</w:t>
      </w:r>
      <w:proofErr w:type="spellEnd"/>
      <w:r w:rsidRPr="00F65563">
        <w:rPr>
          <w:lang w:val="ru-RU"/>
        </w:rPr>
        <w:t>,</w:t>
      </w:r>
      <w:r w:rsidR="0000300C" w:rsidRPr="00F65563">
        <w:rPr>
          <w:lang w:val="ru-RU"/>
        </w:rPr>
        <w:t xml:space="preserve"> Ревматология клинические</w:t>
      </w:r>
      <w:r w:rsidR="004A221F">
        <w:rPr>
          <w:lang w:val="ru-RU"/>
        </w:rPr>
        <w:t xml:space="preserve"> лекции под редакцией В.В. </w:t>
      </w:r>
      <w:proofErr w:type="spellStart"/>
      <w:r w:rsidR="004A221F">
        <w:rPr>
          <w:lang w:val="ru-RU"/>
        </w:rPr>
        <w:t>Бадок</w:t>
      </w:r>
      <w:r w:rsidR="0000300C" w:rsidRPr="00F65563">
        <w:rPr>
          <w:lang w:val="ru-RU"/>
        </w:rPr>
        <w:t>ина</w:t>
      </w:r>
      <w:proofErr w:type="spellEnd"/>
      <w:r w:rsidR="00BF036E">
        <w:rPr>
          <w:lang w:val="ru-RU"/>
        </w:rPr>
        <w:t xml:space="preserve">, </w:t>
      </w:r>
      <w:r w:rsidR="007605E7">
        <w:rPr>
          <w:lang w:val="ru-RU"/>
        </w:rPr>
        <w:t xml:space="preserve">2014, </w:t>
      </w:r>
      <w:r w:rsidR="00BF036E">
        <w:rPr>
          <w:lang w:val="ru-RU"/>
        </w:rPr>
        <w:t>журнал Современная ревматология, журнал На</w:t>
      </w:r>
      <w:r w:rsidR="00DB53FD">
        <w:rPr>
          <w:lang w:val="ru-RU"/>
        </w:rPr>
        <w:t xml:space="preserve">учно-практическая ревматология, </w:t>
      </w:r>
      <w:r w:rsidR="00DB53FD">
        <w:rPr>
          <w:lang w:val="ru-RU"/>
        </w:rPr>
        <w:t>изучение литер</w:t>
      </w:r>
      <w:r w:rsidR="00DB53FD">
        <w:rPr>
          <w:lang w:val="ru-RU"/>
        </w:rPr>
        <w:t xml:space="preserve">атуры (научных статей, обзоров), </w:t>
      </w:r>
      <w:r w:rsidR="00DB53FD">
        <w:rPr>
          <w:lang w:val="ru-RU"/>
        </w:rPr>
        <w:t xml:space="preserve">используя базы данных </w:t>
      </w:r>
      <w:r w:rsidR="00DB53FD">
        <w:t>PubMed</w:t>
      </w:r>
      <w:r w:rsidR="00DB53FD">
        <w:rPr>
          <w:lang w:val="ru-RU"/>
        </w:rPr>
        <w:t xml:space="preserve">, </w:t>
      </w:r>
      <w:r w:rsidR="00DB53FD">
        <w:t>E</w:t>
      </w:r>
      <w:r w:rsidR="00DB53FD">
        <w:rPr>
          <w:lang w:val="ru-RU"/>
        </w:rPr>
        <w:t>-</w:t>
      </w:r>
      <w:r w:rsidR="00DB53FD">
        <w:t>Library</w:t>
      </w:r>
      <w:r w:rsidR="00DB53FD">
        <w:rPr>
          <w:lang w:val="ru-RU"/>
        </w:rPr>
        <w:t xml:space="preserve">. </w:t>
      </w:r>
    </w:p>
    <w:p w:rsidR="009077EE" w:rsidRPr="00F65563" w:rsidRDefault="009077EE" w:rsidP="009077EE">
      <w:pPr>
        <w:jc w:val="both"/>
        <w:rPr>
          <w:lang w:val="ru-RU"/>
        </w:rPr>
      </w:pPr>
    </w:p>
    <w:p w:rsidR="009077EE" w:rsidRPr="00F65563" w:rsidRDefault="009077EE" w:rsidP="009077EE">
      <w:pPr>
        <w:jc w:val="both"/>
        <w:rPr>
          <w:b/>
          <w:u w:val="single"/>
          <w:lang w:val="ru-RU"/>
        </w:rPr>
      </w:pPr>
      <w:r w:rsidRPr="00F65563">
        <w:rPr>
          <w:b/>
          <w:u w:val="single"/>
          <w:lang w:val="ru-RU"/>
        </w:rPr>
        <w:t>«Другие виды работ»:</w:t>
      </w:r>
    </w:p>
    <w:p w:rsidR="00F65563" w:rsidRPr="00F65563" w:rsidRDefault="00F65563" w:rsidP="009077EE">
      <w:pPr>
        <w:jc w:val="both"/>
        <w:rPr>
          <w:b/>
          <w:u w:val="single"/>
          <w:lang w:val="ru-RU"/>
        </w:rPr>
      </w:pPr>
    </w:p>
    <w:p w:rsidR="009077EE" w:rsidRPr="00F65563" w:rsidRDefault="009077EE" w:rsidP="009077EE">
      <w:pPr>
        <w:rPr>
          <w:lang w:val="ru-RU"/>
        </w:rPr>
      </w:pPr>
      <w:r w:rsidRPr="00F65563">
        <w:rPr>
          <w:b/>
          <w:u w:val="single"/>
          <w:lang w:val="ru-RU"/>
        </w:rPr>
        <w:t>Выступления</w:t>
      </w:r>
      <w:r w:rsidR="00F65563" w:rsidRPr="00F65563">
        <w:rPr>
          <w:b/>
          <w:u w:val="single"/>
          <w:lang w:val="ru-RU"/>
        </w:rPr>
        <w:t>, публикации тезисов:</w:t>
      </w:r>
      <w:r w:rsidR="00F65563" w:rsidRPr="00F65563">
        <w:rPr>
          <w:b/>
          <w:lang w:val="ru-RU"/>
        </w:rPr>
        <w:t xml:space="preserve"> </w:t>
      </w:r>
      <w:r w:rsidRPr="00F65563">
        <w:rPr>
          <w:b/>
          <w:lang w:val="ru-RU"/>
        </w:rPr>
        <w:t xml:space="preserve"> </w:t>
      </w:r>
    </w:p>
    <w:p w:rsidR="00F65563" w:rsidRP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</w:rPr>
        <w:t>IX</w:t>
      </w:r>
      <w:r w:rsidRPr="00F65563">
        <w:rPr>
          <w:color w:val="000000"/>
          <w:lang w:val="ru-RU"/>
        </w:rPr>
        <w:t xml:space="preserve"> научно-практическ</w:t>
      </w:r>
      <w:r w:rsidR="000F34B3">
        <w:rPr>
          <w:color w:val="000000"/>
          <w:lang w:val="ru-RU"/>
        </w:rPr>
        <w:t>ая</w:t>
      </w:r>
      <w:r w:rsidRPr="00F65563">
        <w:rPr>
          <w:color w:val="000000"/>
          <w:lang w:val="ru-RU"/>
        </w:rPr>
        <w:t xml:space="preserve"> конференци</w:t>
      </w:r>
      <w:r w:rsidR="000F34B3">
        <w:rPr>
          <w:color w:val="000000"/>
          <w:lang w:val="ru-RU"/>
        </w:rPr>
        <w:t>я</w:t>
      </w:r>
      <w:r w:rsidRPr="00F65563">
        <w:rPr>
          <w:color w:val="000000"/>
          <w:lang w:val="ru-RU"/>
        </w:rPr>
        <w:t xml:space="preserve"> молодых ученых с международным участием «Завадские чтения»</w:t>
      </w:r>
      <w:r w:rsidR="000F34B3">
        <w:rPr>
          <w:color w:val="000000"/>
          <w:lang w:val="ru-RU"/>
        </w:rPr>
        <w:t>,</w:t>
      </w:r>
      <w:r w:rsidRPr="00F65563">
        <w:rPr>
          <w:color w:val="000000"/>
          <w:lang w:val="ru-RU"/>
        </w:rPr>
        <w:t xml:space="preserve"> статья «К вопросу создания Регистра пациентов с нарушением ритма сердца по типу фибрилляции предсердий»,  г. Ростов-на-Дону, 21 марта 2015 г. </w:t>
      </w:r>
    </w:p>
    <w:p w:rsidR="00F65563" w:rsidRP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  <w:lang w:val="ru-RU"/>
        </w:rPr>
        <w:t xml:space="preserve">Тезисы «Особенности подбора </w:t>
      </w:r>
      <w:proofErr w:type="spellStart"/>
      <w:r w:rsidRPr="00F65563">
        <w:rPr>
          <w:color w:val="000000"/>
          <w:lang w:val="ru-RU"/>
        </w:rPr>
        <w:t>антикоагулянтной</w:t>
      </w:r>
      <w:proofErr w:type="spellEnd"/>
      <w:r w:rsidRPr="00F65563">
        <w:rPr>
          <w:color w:val="000000"/>
          <w:lang w:val="ru-RU"/>
        </w:rPr>
        <w:t xml:space="preserve"> терапии и контроль ее эффективности у пациентов с фибрилляцией предсердий» в сборнике </w:t>
      </w:r>
      <w:r w:rsidRPr="00F65563">
        <w:rPr>
          <w:color w:val="000000"/>
        </w:rPr>
        <w:t>III</w:t>
      </w:r>
      <w:r w:rsidRPr="00F65563">
        <w:rPr>
          <w:color w:val="000000"/>
          <w:lang w:val="ru-RU"/>
        </w:rPr>
        <w:t xml:space="preserve"> Международного Конгресса «Артериальная гипертензия – от Короткова до наших дней», 21-23 мая 2015 года, Санкт-Петербург.</w:t>
      </w:r>
    </w:p>
    <w:p w:rsidR="00F65563" w:rsidRDefault="00F65563" w:rsidP="00F65563">
      <w:pPr>
        <w:rPr>
          <w:color w:val="000000"/>
          <w:lang w:val="ru-RU"/>
        </w:rPr>
      </w:pPr>
      <w:r w:rsidRPr="00F65563">
        <w:rPr>
          <w:color w:val="000000"/>
          <w:lang w:val="ru-RU"/>
        </w:rPr>
        <w:t xml:space="preserve">Тезисы «Особенности подбора </w:t>
      </w:r>
      <w:proofErr w:type="spellStart"/>
      <w:r w:rsidRPr="00F65563">
        <w:rPr>
          <w:color w:val="000000"/>
          <w:lang w:val="ru-RU"/>
        </w:rPr>
        <w:t>антикоагулянтной</w:t>
      </w:r>
      <w:proofErr w:type="spellEnd"/>
      <w:r w:rsidRPr="00F65563">
        <w:rPr>
          <w:color w:val="000000"/>
          <w:lang w:val="ru-RU"/>
        </w:rPr>
        <w:t xml:space="preserve"> терапии и контроль ее эффективности у пациентов с фибрилляцией предсердий» в сборнике Всероссийской научно-практической конференции молодых ученых и студентов с международным участием «Медицинская Весна-2015» 19 мая 2015 года, Москва.</w:t>
      </w:r>
    </w:p>
    <w:p w:rsidR="00F65563" w:rsidRDefault="00F65563" w:rsidP="00DB53FD">
      <w:pPr>
        <w:jc w:val="both"/>
        <w:rPr>
          <w:b/>
          <w:u w:val="single"/>
          <w:lang w:val="ru-RU"/>
        </w:rPr>
      </w:pPr>
      <w:r w:rsidRPr="00F65563">
        <w:rPr>
          <w:b/>
          <w:u w:val="single"/>
          <w:lang w:val="ru-RU"/>
        </w:rPr>
        <w:lastRenderedPageBreak/>
        <w:t xml:space="preserve">«Индивидуальный план ординатора»: </w:t>
      </w:r>
    </w:p>
    <w:p w:rsidR="004A221F" w:rsidRPr="00F65563" w:rsidRDefault="004A221F" w:rsidP="00DB53FD">
      <w:pPr>
        <w:jc w:val="both"/>
        <w:rPr>
          <w:u w:val="single"/>
          <w:lang w:val="ru-RU"/>
        </w:rPr>
      </w:pPr>
    </w:p>
    <w:p w:rsidR="00F65563" w:rsidRDefault="00F65563" w:rsidP="00DB53FD">
      <w:pPr>
        <w:jc w:val="both"/>
        <w:rPr>
          <w:lang w:val="ru-RU"/>
        </w:rPr>
      </w:pPr>
      <w:r w:rsidRPr="00F65563">
        <w:rPr>
          <w:lang w:val="ru-RU"/>
        </w:rPr>
        <w:t>На 201</w:t>
      </w:r>
      <w:r w:rsidR="004A221F">
        <w:rPr>
          <w:lang w:val="ru-RU"/>
        </w:rPr>
        <w:t>7</w:t>
      </w:r>
      <w:r w:rsidRPr="00F65563">
        <w:rPr>
          <w:lang w:val="ru-RU"/>
        </w:rPr>
        <w:t>-201</w:t>
      </w:r>
      <w:r w:rsidR="004A221F">
        <w:rPr>
          <w:lang w:val="ru-RU"/>
        </w:rPr>
        <w:t>8</w:t>
      </w:r>
      <w:r w:rsidRPr="00F65563">
        <w:rPr>
          <w:lang w:val="ru-RU"/>
        </w:rPr>
        <w:t xml:space="preserve"> учебный год в ФГБНУ НИИР им В.А. Насоновой запланирована следующая работа:</w:t>
      </w:r>
    </w:p>
    <w:p w:rsidR="004A221F" w:rsidRDefault="004A221F" w:rsidP="00DB53FD">
      <w:pPr>
        <w:jc w:val="both"/>
        <w:rPr>
          <w:lang w:val="ru-RU"/>
        </w:rPr>
      </w:pPr>
    </w:p>
    <w:p w:rsidR="004A221F" w:rsidRPr="004A221F" w:rsidRDefault="004A221F" w:rsidP="00DB53FD">
      <w:pPr>
        <w:pStyle w:val="a5"/>
        <w:numPr>
          <w:ilvl w:val="0"/>
          <w:numId w:val="4"/>
        </w:numPr>
        <w:rPr>
          <w:lang w:val="ru-RU"/>
        </w:rPr>
      </w:pPr>
      <w:r w:rsidRPr="004A221F">
        <w:rPr>
          <w:lang w:val="ru-RU"/>
        </w:rPr>
        <w:t xml:space="preserve">Работа по ведению пациентов во 1, 2 и 5-м ревматологических отделениях, детском, рентгенологическом и консультативно-поликлиническом отделениях, отделении травматологии-ортопедии, физиотерапии и реабилитации, лаборатории клинических исследований и международных связей, </w:t>
      </w:r>
      <w:r w:rsidRPr="004A221F">
        <w:rPr>
          <w:color w:val="000000"/>
          <w:shd w:val="clear" w:color="auto" w:fill="FFFFFF"/>
          <w:lang w:val="ru-RU"/>
        </w:rPr>
        <w:t xml:space="preserve">лаборатории функциональной диагностики, </w:t>
      </w:r>
      <w:r w:rsidRPr="004A221F">
        <w:rPr>
          <w:lang w:val="ru-RU"/>
        </w:rPr>
        <w:t>плановые дежурства</w:t>
      </w:r>
      <w:r w:rsidR="00DB53FD">
        <w:rPr>
          <w:lang w:val="ru-RU"/>
        </w:rPr>
        <w:t>;</w:t>
      </w:r>
    </w:p>
    <w:p w:rsidR="004A221F" w:rsidRPr="004A221F" w:rsidRDefault="004A221F" w:rsidP="00DB53FD">
      <w:pPr>
        <w:pStyle w:val="a5"/>
        <w:numPr>
          <w:ilvl w:val="0"/>
          <w:numId w:val="4"/>
        </w:numPr>
        <w:rPr>
          <w:lang w:val="ru-RU"/>
        </w:rPr>
      </w:pPr>
      <w:r w:rsidRPr="004A221F">
        <w:rPr>
          <w:lang w:val="ru-RU"/>
        </w:rPr>
        <w:t>Регулярное посещение заседаний ученого совета ФБГНУ «НИИР им. В.А. Насоновой», ревматологического общества, семинаров, лекций, присутствие на а</w:t>
      </w:r>
      <w:r w:rsidR="00DB53FD">
        <w:rPr>
          <w:lang w:val="ru-RU"/>
        </w:rPr>
        <w:t>пробациях и защитах диссертаций;</w:t>
      </w:r>
    </w:p>
    <w:p w:rsidR="004A221F" w:rsidRPr="004A221F" w:rsidRDefault="004A221F" w:rsidP="00DB53FD">
      <w:pPr>
        <w:pStyle w:val="a5"/>
        <w:numPr>
          <w:ilvl w:val="0"/>
          <w:numId w:val="4"/>
        </w:numPr>
        <w:rPr>
          <w:lang w:val="ru-RU"/>
        </w:rPr>
      </w:pPr>
      <w:r w:rsidRPr="004A221F">
        <w:rPr>
          <w:lang w:val="ru-RU"/>
        </w:rPr>
        <w:t>Активное участие в проведение конференций, школы ревматологов и других мероприятий Института.</w:t>
      </w:r>
    </w:p>
    <w:p w:rsidR="004A221F" w:rsidRPr="00F65563" w:rsidRDefault="004A221F" w:rsidP="00F65563">
      <w:pPr>
        <w:jc w:val="both"/>
        <w:rPr>
          <w:lang w:val="ru-RU"/>
        </w:rPr>
      </w:pPr>
    </w:p>
    <w:p w:rsidR="00F65563" w:rsidRPr="00F65563" w:rsidRDefault="00F65563" w:rsidP="00F65563">
      <w:pPr>
        <w:rPr>
          <w:color w:val="000000"/>
          <w:lang w:val="ru-RU"/>
        </w:rPr>
      </w:pPr>
    </w:p>
    <w:p w:rsidR="00F65563" w:rsidRDefault="00F65563" w:rsidP="00F65563">
      <w:pPr>
        <w:rPr>
          <w:color w:val="000000"/>
          <w:sz w:val="27"/>
          <w:szCs w:val="27"/>
          <w:lang w:val="ru-RU"/>
        </w:rPr>
      </w:pPr>
    </w:p>
    <w:p w:rsidR="009077EE" w:rsidRPr="000B01C5" w:rsidRDefault="009077EE" w:rsidP="009077EE">
      <w:pPr>
        <w:jc w:val="both"/>
        <w:rPr>
          <w:lang w:val="ru-RU"/>
        </w:rPr>
      </w:pPr>
    </w:p>
    <w:p w:rsidR="009077EE" w:rsidRPr="00EF584F" w:rsidRDefault="009077EE" w:rsidP="009077EE">
      <w:pPr>
        <w:jc w:val="both"/>
        <w:rPr>
          <w:u w:val="single"/>
          <w:lang w:val="ru-RU"/>
        </w:rPr>
      </w:pPr>
    </w:p>
    <w:p w:rsidR="00E35CF5" w:rsidRPr="009077EE" w:rsidRDefault="00E35CF5">
      <w:pPr>
        <w:rPr>
          <w:lang w:val="ru-RU"/>
        </w:rPr>
      </w:pPr>
    </w:p>
    <w:sectPr w:rsidR="00E35CF5" w:rsidRPr="009077EE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16"/>
    <w:multiLevelType w:val="hybridMultilevel"/>
    <w:tmpl w:val="FD3C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C3"/>
    <w:multiLevelType w:val="hybridMultilevel"/>
    <w:tmpl w:val="1DB4DF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5AA3F9A"/>
    <w:multiLevelType w:val="hybridMultilevel"/>
    <w:tmpl w:val="8D8CA2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E500EDB"/>
    <w:multiLevelType w:val="hybridMultilevel"/>
    <w:tmpl w:val="C0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EE"/>
    <w:rsid w:val="0000300C"/>
    <w:rsid w:val="000F34B3"/>
    <w:rsid w:val="001E2586"/>
    <w:rsid w:val="004A221F"/>
    <w:rsid w:val="004A3512"/>
    <w:rsid w:val="005102D4"/>
    <w:rsid w:val="006F6BF5"/>
    <w:rsid w:val="007605E7"/>
    <w:rsid w:val="009077EE"/>
    <w:rsid w:val="00BF036E"/>
    <w:rsid w:val="00D922F3"/>
    <w:rsid w:val="00DB53FD"/>
    <w:rsid w:val="00E003A7"/>
    <w:rsid w:val="00E35CF5"/>
    <w:rsid w:val="00F65563"/>
    <w:rsid w:val="00F71070"/>
    <w:rsid w:val="00F81591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C9F2-5B46-49CA-84AF-3ABD072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4A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Pere Li</cp:lastModifiedBy>
  <cp:revision>2</cp:revision>
  <dcterms:created xsi:type="dcterms:W3CDTF">2017-09-15T08:38:00Z</dcterms:created>
  <dcterms:modified xsi:type="dcterms:W3CDTF">2017-09-15T08:38:00Z</dcterms:modified>
</cp:coreProperties>
</file>